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30A4" w14:textId="77777777" w:rsidR="006D0E0A" w:rsidRPr="006D0E0A" w:rsidRDefault="006D0E0A" w:rsidP="006D0E0A">
      <w:pPr>
        <w:pStyle w:val="Cytatintensywny"/>
        <w:rPr>
          <w:sz w:val="32"/>
          <w:szCs w:val="32"/>
          <w:lang w:eastAsia="pl-PL"/>
        </w:rPr>
      </w:pPr>
      <w:r w:rsidRPr="006D0E0A">
        <w:rPr>
          <w:sz w:val="32"/>
          <w:szCs w:val="32"/>
          <w:lang w:eastAsia="pl-PL"/>
        </w:rPr>
        <w:t>Rezolucja Parlamentu Europejskiego w sprawie wolności mediów i dalszego pogarszania się stanu praworządności w Polsce</w:t>
      </w:r>
    </w:p>
    <w:p w14:paraId="0F625C7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Wolność mediów</w:t>
      </w:r>
    </w:p>
    <w:p w14:paraId="4B8164FE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1. przypomina, że w swoich poprzednich rezolucjach Parlament Europejski wyrażał zaniepokojenie wcześniej przyjętymi i nowo proponowanymi zmianami w polskiej ustawie medialnej oraz przekształceniem nadawcy publicznego w nadawcę prorządowego; przypomina, że art. 54 Konstytucji RP gwarantuje wolność słowa i zakazuje cenzury;</w:t>
      </w:r>
    </w:p>
    <w:p w14:paraId="3E0C4D79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2. stanowczo krytykuje projekt tzw. ustawy "lex TVN" przyjęty przez Sejm; uważa, że jest to próba uciszenia głosów krytycznych i bezpośredni atak na pluralizm mediów, a także naruszenie praw podstawowych zapisanych w Karcie i Traktatach oraz prawodawstwa UE dotyczącego rynku wewnętrznego i międzynarodowego prawa dotyczącego praw człowieka i handlu, np. dyrektywy o audiowizualnych usługach medialnych; zdecydowanie zachęca Sejm do wzięcia pod uwagę debaty przeprowadzonej w Senacie i odrzucenia przezeń projektu tej ustawy;</w:t>
      </w:r>
    </w:p>
    <w:p w14:paraId="7904F5B1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3. jest głęboko zaniepokojony dalszym pogarszaniem się sytuacji w zakresie wolności mediów w Polsce oraz rozmaitymi reformami wprowadzonymi przez rządzącą koalicję w celu ograniczenia różnorodności i głosów krytycznych w mediach; jest głęboko zaniepokojony potwierdzeniem przejęcia grupy Polska Press przez kontrolowane przez państwo przedsiębiorstwo naftowe PKN Orlen jeszcze przed ostatecznym rozstrzygnięciem odwołania polskiego Rzecznika Praw Obywatelskich od decyzji Urzędu Ochrony Konkurencji; jest głęboko zaniepokojony zmianami w redakcjach, przeprowadzonymi w grupie Polska Press przez kierownictwo PKN Orlen mimo rozpatrywanego odwołania, które tymczasowo uniemożliwia PKN Orlen korzystanie z praw udziałowca; stanowczo potępia oświadczenia urzędników PKN Orlen, odrzucające wyrok sądu jako bezzasadny;</w:t>
      </w:r>
    </w:p>
    <w:p w14:paraId="4E52863B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4. jest głęboko zaniepokojony pogarszającą się sytuacją w polskich mediach publicznych oraz niewykonywaniem przez nie misji publicznej charakteryzującej się pluralizmem, bezstronnością, wyważeniem i niezależnością, do czego zobowiązuje je art. 21 ust. 1 ustawy o radiofonii i telewizji z 1992 r.;</w:t>
      </w:r>
    </w:p>
    <w:p w14:paraId="4EF453E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5. zdecydowanie potępia prowadzone stale w mediach publicznych kampanie oszczerstw wymierzone w sędziów, dziennikarzy i polityków krytycznych wobec obecnego rządu, w tym powództwa SLAPP (strategiczne powództwa zmierzające do stłumienia debaty publicznej) wszczynane przez agencje i urzędników rządowych, przedsiębiorstwa państwowe lub osoby blisko powiązane z rządzącą koalicją; wzywa władze polskie, by we współpracy z organizacjami zrzeszającymi dziennikarzy monitorowały i zgłaszały ataki na nich oraz powództwa sądowe służące uciszeniu lub zastraszeniu niezależnych mediów, a także by zagwarantowały dostęp do odpowiednich środków prawnych;</w:t>
      </w:r>
    </w:p>
    <w:p w14:paraId="0E42E5C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6. uważa, że aby pomóc położyć kres tym praktykom stanowiącym nadużycie, trzeba koniecznie wprowadzić wiążące przepisy UE zapewniające solidną i spójną ochronę niezależnych mediów i dziennikarzy przed uciążliwymi postępowaniami mającymi ich uciszyć lub zastraszyć w UE, oraz podkreśla, że Parlament Europejski pracuje obecnie nad sprawozdaniem z własnej inicjatywy na temat powództw SLAPP;</w:t>
      </w:r>
    </w:p>
    <w:p w14:paraId="37752974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7. z zadowoleniem przyjmuje niedawną inicjatywę Komisji dotyczącą wydania zalecenia w sprawie zapewnienia bezpieczeństwa dziennikarzy w Unii Europejskiej; wzywa Komisję, by niezwłocznie przedstawiła projekt europejskiego aktu o wolności mediów;</w:t>
      </w:r>
    </w:p>
    <w:p w14:paraId="24C42926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8. wzywa Komisję, by zapewniła prawidłowe wdrożenie dyrektywy o audiowizualnych usługach medialnych, zwłaszcza w odniesieniu do niezależności organów regulacji mediów, przejrzystej struktury własnościowej mediów i umiejętności korzystania z mediów; wzywa Komisję, by </w:t>
      </w: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wszczynała postępowania w sprawie uchybienia zobowiązaniom państwa członkowskiego, gdy państwa członkowskie wdrażają te przepisy nieprawidłowo lub nie w pełni;</w:t>
      </w:r>
    </w:p>
    <w:p w14:paraId="146B60C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9. ponownie wzywa władze polskie do pełnego wdrożenia zalecenia Rady Europy z 13 kwietnia 2016 r. w sprawie ochrony dziennikarstwa oraz bezpieczeństwa dziennikarzy i innych podmiotów medialnych;</w:t>
      </w:r>
    </w:p>
    <w:p w14:paraId="766BD707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10. wyraża pełne poparcie dla pokojowych protestów przeciwko prowadzonym przez rząd polski reformom jeszcze bardziej osłabiającym wolność mediów w Polsce;</w:t>
      </w:r>
    </w:p>
    <w:p w14:paraId="22251E9B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11. z zadowoleniem przyjmuje niedawne inicjatywy Komisji dotyczące niezawisłości sądownictwa; uważa jednak, że szybsze działania, o które wielokrotnie apelował Parlament Europejski, pomogłyby uniknąć trwającej erozji niezawisłości sądownictwa w Polsce; ponawia apel do Komisji o wszczęcie postępowań w sprawie uchybienia zobowiązaniom państwa członkowskiego w związku z przepisami o nielegalnym "trybunale konstytucyjnym” i jego niezgodnym z prawem składzie, Izbie Kontroli Nadzwyczajnej Sądu Najwyższego i Krajowej Radzie Sądownictwa;</w:t>
      </w:r>
    </w:p>
    <w:p w14:paraId="0513EBEA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12. jest głęboko zaniepokojony, że władze polskie w ostatnim czasie celowo i systematycznie naruszały wyroki i postanowienia TSUE dotyczące praworządności; wzywa władze polskie, by zastosowały się do wyroków TSUE i Europejskiego Trybunału Praw Człowieka dotyczących składu i organizacji nielegalnego „trybunału konstytucyjnego” i Izby Dyscyplinarnej Sądu Najwyższego, co pozwoli spełnić standardy niezawisłości sędziowskiej, do których stosowania Polska się zobowiązała;</w:t>
      </w:r>
    </w:p>
    <w:p w14:paraId="684E2E0C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13. ponownie potępia praktykę ścigania i nękania sędziów krytycznie nastawionych wobec rządu polskiego; wzywa Izbę Dyscyplinarną w obecnym składzie, by zawiesiła wszelkie swoje działania i sprawy, w tym sądowe, oraz by przywróciła wszystkich sędziów usuniętych z zawodu przez tę izbę, w tym tych sędziów, którzy nadal nie mogą orzekać, mimo że skutecznie odwołali się przed sądem od usunięcia ich z zawodu, ponieważ ostateczne wyroki w postępowaniu odwoławczym są stale lekceważone przez prezesów sądów, w których sędziowie ci wykonywali swoje obowiązki;</w:t>
      </w:r>
    </w:p>
    <w:p w14:paraId="1A496B7D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14. wzywa do rozdzielenia funkcji prokuratora generalnego i ministra sprawiedliwości, zgodnie z zaleceniami Komisji Weneckiej; zwraca uwagę na opinię rzecznika generalnego TSUE w toczącej się sprawie i zwraca się do Komisji o większą reaktywność we wszczynaniu postępowań w sprawie uchybienia zobowiązaniom państwa członkowskiego w związku z niezależnością prokuratury;</w:t>
      </w:r>
    </w:p>
    <w:p w14:paraId="0DAD47D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15. przypomina o fundamentalnym charakterze nadrzędności prawa UE jako podstawowej zasady prawa UE zgodnie z utrwalonym orzecznictwem TSUE; przypomina, że wszystkie państwa członkowskie zgodziły się dołączyć do traktatu lizbońskiego deklarację o nadrzędności prawa UE; przypomina, że skutki tej zasady są wiążące dla wszystkich organów państwa członkowskiego i nie mogą temu przeszkodzić przepisy krajowe, nawet konstytucyjne; potępia wszelkie próby podważenia tej zasady;</w:t>
      </w:r>
    </w:p>
    <w:p w14:paraId="4BA8F99D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16. wzywa premiera RP, by nie kwestionował nadrzędności prawa UE nad prawem krajowym i by wycofał wniosek do nielegalnego "trybunału konstytucyjnego” o zbadanie zgodności z konstytucją niektórych części traktatów UE;</w:t>
      </w:r>
    </w:p>
    <w:p w14:paraId="2C7CC9F6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17. wzywa prokuratora generalnego, by wycofał wniosek do nielegalnego "trybunału konstytucyjnego” dotyczący zgodności z konstytucją art. 6 europejskiej konwencji praw człowieka;</w:t>
      </w:r>
    </w:p>
    <w:p w14:paraId="4A5CB89C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18. wzywa Komisję, by dalej monitorowała wszystkie już wskazane problemy, by zwracała się o zastosowanie środków tymczasowych, zawsze gdy kieruje do TSUE sprawę dotyczącą sądownictwa, oraz by domagała się kar finansowych w razie niewykonania wyroków TSUE;</w:t>
      </w:r>
    </w:p>
    <w:p w14:paraId="6223152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19. ubolewa nad brakiem postępów i nad pogorszeniem się stanu praworządności w Polsce od czasu przyjęcia rezolucji Parlamentu z 17 września 2020 r. oraz nad tym, że rząd polski nie uwzględnił zawartych w niej zaleceń; podtrzymuje te zalecenia;</w:t>
      </w:r>
    </w:p>
    <w:p w14:paraId="76EE98BB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20. odnotowuje ogłoszenie stanu wyjątkowego przez Polskę i inne państwa członkowskie graniczące z Białorusią; z zaniepokojeniem odnotowuje sytuację humanitarną na granicy i potępia próby wykorzystywania przez władze białoruskie migrantów, w tym osób ubiegających się o azyl, jako narzędzia politycznego i zagrożenia hybrydowego dla Polski i innych państw członkowskich, które poparły opozycję demokratyczną na Białorusi; apeluje o jednolitą reakcję UE, by znaleźć rozwiązanie tej sytuacji; wzywa władze Polski i innych państw członkowskich, które znalazły się w </w:t>
      </w: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 xml:space="preserve">tej sytuacji, by zapewniły pełne przestrzeganie unijnego prawa azylowego i </w:t>
      </w:r>
      <w:proofErr w:type="spellStart"/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powrotowego</w:t>
      </w:r>
      <w:proofErr w:type="spellEnd"/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oraz międzynarodowego prawa dotyczącego praw człowieka również w sytuacjach nadzwyczajnych, co obejmuje dostęp do azylu oraz dostęp mediów i organizacji społeczeństwa obywatelskiego do strefy przygranicznej, a także by uwzględniły wytyczne Agencji ONZ ds. Uchodźców (UNHCR) i organów Rady Europy; wzywa Komisję jako strażniczkę traktatów, by zapewniła przestrzeganie odpowiednich przepisów UE; wzywa inne państwa członkowskie, by okazały solidarność i udzieliły pomocy państwom członkowskim, które znalazły się w tej sytuacji, w tym by relokowały osoby ubiegające się o azyl;</w:t>
      </w:r>
    </w:p>
    <w:p w14:paraId="3A6646E7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21. przypomina, że wyrażał już w swoich rezolucjach głębokie zaniepokojenie próbami kryminalizowania upowszechniania edukacji seksualnej w Polsce, i podkreśla, że całościowa edukacja dotycząca seksualności i związków, dostosowana do wieku i oparta na danych naukowych, ma kluczowe znaczenie dla wytworzenia u młodych ludzi umiejętności tworzenia zdrowych, opartych na zasadzie równości, wzbogacających i bezpiecznych związków, wolnych od dyskryminacji, przymusu i przemocy;</w:t>
      </w:r>
    </w:p>
    <w:p w14:paraId="00BAE74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22. jest zaniepokojony projektami zmian w ustawie o edukacji i w innych przepisach, a także przyjętymi 1 września 2021 r. zmianami do rozporządzenia w sprawie nadzoru pedagogicznego, ograniczającymi niezależność edukacji przez przeniesienie uprawnień z samorządów na organy centralne, sprawowanie kontroli nad dyrektorami szkół i zaostrzenie nadzoru nad organizacjami pozarządowymi uczestniczącymi w edukacji szkolnej;</w:t>
      </w:r>
    </w:p>
    <w:p w14:paraId="1D469290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23. ponownie wyraża głębokie zaniepokojenie atakami na prawa kobiet w Polsce, zwłaszcza regresem w dziedzinie zdrowia seksualnego i reprodukcyjnego kobiet po wyroku nielegalnego "trybunału konstytucyjnego” opublikowanym w Dzienniku Ustaw 27 stycznia 2021 r.;</w:t>
      </w:r>
    </w:p>
    <w:p w14:paraId="3771720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24. z zadowoleniem przyjmuje mianowanie nowego polskiego rzecznika praw obywatelskich w lipcu 2021 r. po wygaśnięciu kadencji jego poprzednika we wrześniu 2020 r.;</w:t>
      </w:r>
    </w:p>
    <w:p w14:paraId="162F97F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25. wyraża zaniepokojenie, że od grudnia 2018 r. Rada przeprowadziła tylko jedno wysłuchanie na podstawie art. 7 ust. 1 w sprawie praworządności w Polsce; apeluje do Rady, by wydała konkretne zalecenia dla Polski zgodnie z art. 7 ust. 1 TUE oraz by wyznaczyła terminy ich wykonania; apeluje do obecnej i do przyszłych prezydencji Rady, by wysłuchania na temat Polski nadal znajdowały się w planie prac Rady; wyraża zaniepokojenie postawą kolejnych prezydencji Rady, nie przewidującą już składania właściwej komisji Parlamentu Europejskiego sprawozdań z procedur prowadzonych na mocy art. 7 ust. 1, i wzywa Radę do złożenia takiego sprawozdania przy najbliższej okazji;</w:t>
      </w:r>
    </w:p>
    <w:p w14:paraId="3AE4FF92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26. ponawia apel do Rady i Komisji o rozszerzenie zakresu </w:t>
      </w:r>
      <w:proofErr w:type="spellStart"/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wysłuchań</w:t>
      </w:r>
      <w:proofErr w:type="spellEnd"/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na mocy art. 7 ust. 1 TUE, by objąć nimi również kwestie praw podstawowych i demokracji, a także uwzględnić bieżący rozwój sytuacji i oceny ryzyka naruszenia niezawisłości sądownictwa, wolności słowa, w tym wolności mediów, wolności sztuki i nauki, wolności zrzeszania się i prawa do równego traktowania, do czego wzywał Parlament Europejski;</w:t>
      </w:r>
    </w:p>
    <w:p w14:paraId="7E2D6A0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27. z zadowoleniem przyjmuje działania podjęte przez Komisję w związku z ogłoszeniem "stref wolnych od ideologii LGBT” przez niektóre samorządy lokalne i regionalne w Polsce, w związku z niezgodnością tych deklaracji z wartościami UE oraz ze znaczeniem niedyskryminacji we wdrażaniu europejskich funduszy strukturalnych i inwestycyjnych; wzywa Komisję do wykorzystania wszystkich argumentów prawnych w postępowaniach w sprawie uchybienia zobowiązaniom państwa członkowskiego; wzywa władze państwowe, lokalne i regionalne państw członkowskich, by zaprzestały wszelkiej współpracy z władzami polskimi, które ogłosiły "strefy wolne od ideologii LGBT”; wzywa Komisję, by dalej odrzucała wnioski o finansowanie z funduszy UE składane przez organy, które przyjęły takie uchwały, oraz by zastanowiła się, jak zapewnić ochronę beneficjentów końcowych i ciągłości ich pracy, w tym przez rozwiązania alternatywne względem regionalnych organów zarządzających, na przykład przez bezpośrednie przekazywanie wsparcia organizacjom społeczeństwa obywatelskiego, których działalność jest uzależniona od finansowania z UE;</w:t>
      </w:r>
    </w:p>
    <w:p w14:paraId="2F48FD76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28. zdecydowanie potępia fakt, że powództwa SLAPP wszczyna się również przeciwko aktywistom sprzeciwiającym się uchwałom o strefach wolnych od tzw. ideologii LGBTI i o regionalnych kartach praw rodziny oraz informującym o nich opinię publiczną;</w:t>
      </w:r>
    </w:p>
    <w:p w14:paraId="1E3061D3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29. potwierdza swoje stanowisko w sprawie rozporządzenia dotyczącego warunkowości w zakresie praworządności, które weszło w życie 1 stycznia 2021 r. i jest w całości bezpośrednio stosowane w Unii Europejskiej i we wszystkich jej państwach członkowskich w odniesieniu do wszystkich środków z budżetu UE, w tym środków przydzielonych od tego dnia z Europejskiego Instrumentu na rzecz Odbudowy;</w:t>
      </w:r>
    </w:p>
    <w:p w14:paraId="412599D8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30. przypomina, że w rozporządzeniu dotyczącym warunkowości w zakresie praworządności zapisano jasną definicję praworządności, którą należy rozumieć w powiązaniu z innymi wartościami Unii, w tym z prawami podstawowymi i zasadą niedyskryminacji; wyraża rozczarowanie odpowiedzią Komisji przesłaną Parlamentowi Europejskiemu w piśmie z 23 sierpnia 2021 r.; wzywa Komisję, by niezwłocznie wszczęła wobec Polski postępowanie przewidziane w art. 6 ust. 1 rozporządzenia dotyczącego warunkowości w zakresie praworządności;</w:t>
      </w:r>
    </w:p>
    <w:p w14:paraId="5A8BC42A" w14:textId="77777777" w:rsidR="006D0E0A" w:rsidRPr="006D0E0A" w:rsidRDefault="006D0E0A" w:rsidP="006D0E0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31. wyraża poważne obawy co do zgodności projektu polskiego planu odbudowy i zwiększania odporności z rozporządzeniem Parlamentu Europejskiego i Rady (UE) 2021/241 z dnia 12 lutego 2021 r. ustanawiającym Instrument na rzecz Odbudowy i Zwiększania Odporności oraz z Kartą; wzywa Komisję i Radę, by uważnie przeanalizowały wszystkie środki przedstawione w projekcie polskiego planu odbudowy i zwiększania odporności oraz by zatwierdziły ten plan tylko pod warunkiem wykazania, że władze polskie wykonały wszystkie wyroki TSUE, zwłaszcza dotyczące niezawisłości sądownictwa, i że plan ten nie spowoduje, iż budżet UE posłuży do czynnego łamania praw podstawowych w Polsce;</w:t>
      </w:r>
    </w:p>
    <w:p w14:paraId="7585288D" w14:textId="6096499A" w:rsidR="006D0E0A" w:rsidRPr="006D0E0A" w:rsidRDefault="006D0E0A" w:rsidP="006D0E0A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D0E0A">
        <w:rPr>
          <w:rFonts w:ascii="inherit" w:eastAsia="Times New Roman" w:hAnsi="inherit" w:cs="Times New Roman"/>
          <w:sz w:val="24"/>
          <w:szCs w:val="24"/>
          <w:lang w:eastAsia="pl-PL"/>
        </w:rPr>
        <w:t>32. zobowiązuje swojego przewodniczącego do przekazania niniejszej rezolucji rządom i parlamentom państw członkowskich, Radzie, Komisji, Komitetowi Regionów i Radzie Europy.</w:t>
      </w:r>
    </w:p>
    <w:p w14:paraId="493864E2" w14:textId="77777777" w:rsidR="00746691" w:rsidRDefault="00746691"/>
    <w:sectPr w:rsidR="00746691" w:rsidSect="006D0E0A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E"/>
    <w:rsid w:val="0053484E"/>
    <w:rsid w:val="006D0E0A"/>
    <w:rsid w:val="007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626"/>
  <w15:chartTrackingRefBased/>
  <w15:docId w15:val="{4580F9F7-0000-4115-AC57-BAA33B9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D0E0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0E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E0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0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73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7682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22074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748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33513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78062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Wojciechowski</dc:creator>
  <cp:keywords/>
  <dc:description/>
  <cp:lastModifiedBy>Jacek Wojciechowski</cp:lastModifiedBy>
  <cp:revision>1</cp:revision>
  <dcterms:created xsi:type="dcterms:W3CDTF">2021-09-17T18:42:00Z</dcterms:created>
  <dcterms:modified xsi:type="dcterms:W3CDTF">2021-09-17T19:04:00Z</dcterms:modified>
</cp:coreProperties>
</file>